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10EA0" w:rsidRDefault="00010EA0" w:rsidP="005416EA"/>
    <w:p w:rsidR="00010EA0" w:rsidRDefault="00010EA0" w:rsidP="00E97664">
      <w:pPr>
        <w:jc w:val="both"/>
      </w:pPr>
    </w:p>
    <w:p w:rsidR="00010EA0" w:rsidRDefault="00010EA0" w:rsidP="00E97664">
      <w:pPr>
        <w:jc w:val="both"/>
      </w:pPr>
    </w:p>
    <w:p w:rsidR="00010EA0" w:rsidRDefault="00010EA0" w:rsidP="00E97664">
      <w:pPr>
        <w:jc w:val="both"/>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r>
        <w:rPr>
          <w:noProof/>
          <w:lang w:eastAsia="pt-BR"/>
        </w:rPr>
        <mc:AlternateContent>
          <mc:Choice Requires="wps">
            <w:drawing>
              <wp:anchor distT="0" distB="0" distL="114300" distR="114300" simplePos="0" relativeHeight="251659264" behindDoc="0" locked="0" layoutInCell="1" allowOverlap="1" wp14:anchorId="45271A28" wp14:editId="082358E9">
                <wp:simplePos x="0" y="0"/>
                <wp:positionH relativeFrom="column">
                  <wp:posOffset>55245</wp:posOffset>
                </wp:positionH>
                <wp:positionV relativeFrom="paragraph">
                  <wp:posOffset>50800</wp:posOffset>
                </wp:positionV>
                <wp:extent cx="5360035" cy="967740"/>
                <wp:effectExtent l="0" t="0" r="12065" b="13970"/>
                <wp:wrapNone/>
                <wp:docPr id="307" name="Caixa de texto 30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360035" cy="976630"/>
                        </a:xfrm>
                        <a:prstGeom prst="rect">
                          <a:avLst/>
                        </a:prstGeom>
                        <a:solidFill>
                          <a:srgbClr val="FFFFFF"/>
                        </a:solidFill>
                        <a:ln w="9525">
                          <a:solidFill>
                            <a:srgbClr val="000000"/>
                          </a:solidFill>
                          <a:miter lim="800000"/>
                          <a:headEnd/>
                          <a:tailEnd/>
                        </a:ln>
                      </wps:spPr>
                      <wps:txbx>
                        <w:txbxContent>
                          <w:p w:rsidR="00435AB6" w:rsidRDefault="00435AB6" w:rsidP="00EA344D">
                            <w:pPr>
                              <w:jc w:val="center"/>
                              <w:rPr>
                                <w:sz w:val="48"/>
                                <w:szCs w:val="48"/>
                              </w:rPr>
                            </w:pPr>
                            <w:r>
                              <w:rPr>
                                <w:sz w:val="48"/>
                                <w:szCs w:val="48"/>
                              </w:rPr>
                              <w:t>JUSTIFICATIVAS DO PB</w:t>
                            </w:r>
                          </w:p>
                          <w:p w:rsidR="00435AB6" w:rsidRDefault="00435AB6" w:rsidP="00010EA0">
                            <w:pPr>
                              <w:jc w:val="center"/>
                              <w:rPr>
                                <w:sz w:val="24"/>
                                <w:szCs w:val="24"/>
                              </w:rPr>
                            </w:pPr>
                            <w:r>
                              <w:rPr>
                                <w:sz w:val="24"/>
                                <w:szCs w:val="24"/>
                              </w:rPr>
                              <w:t>Anexo 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5271A28" id="_x0000_t202" coordsize="21600,21600" o:spt="202" path="m,l,21600r21600,l21600,xe">
                <v:stroke joinstyle="miter"/>
                <v:path gradientshapeok="t" o:connecttype="rect"/>
              </v:shapetype>
              <v:shape id="Caixa de texto 307" o:spid="_x0000_s1026" type="#_x0000_t202" style="position:absolute;left:0;text-align:left;margin-left:4.35pt;margin-top:4pt;width:422.05pt;height:76.2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">
                <v:textbox style="mso-fit-shape-to-text:t">
                  <w:txbxContent>
                    <w:p w:rsidR="00435AB6" w:rsidRDefault="00435AB6" w:rsidP="00EA344D">
                      <w:pPr>
                        <w:jc w:val="center"/>
                        <w:rPr>
                          <w:sz w:val="48"/>
                          <w:szCs w:val="48"/>
                        </w:rPr>
                      </w:pPr>
                      <w:r>
                        <w:rPr>
                          <w:sz w:val="48"/>
                          <w:szCs w:val="48"/>
                        </w:rPr>
                        <w:t>JUSTIFICATIVAS DO PB</w:t>
                      </w:r>
                    </w:p>
                    <w:p w:rsidR="00435AB6" w:rsidRDefault="00435AB6" w:rsidP="00010EA0">
                      <w:pPr>
                        <w:jc w:val="center"/>
                        <w:rPr>
                          <w:sz w:val="24"/>
                          <w:szCs w:val="24"/>
                        </w:rPr>
                      </w:pPr>
                      <w:r>
                        <w:rPr>
                          <w:sz w:val="24"/>
                          <w:szCs w:val="24"/>
                        </w:rPr>
                        <w:t>Anexo I</w:t>
                      </w:r>
                    </w:p>
                  </w:txbxContent>
                </v:textbox>
              </v:shape>
            </w:pict>
          </mc:Fallback>
        </mc:AlternateContent>
      </w: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E97664">
      <w:pPr>
        <w:jc w:val="both"/>
        <w:rPr>
          <w:sz w:val="48"/>
          <w:szCs w:val="48"/>
        </w:rPr>
      </w:pPr>
    </w:p>
    <w:p w:rsidR="00010EA0" w:rsidRDefault="00010EA0" w:rsidP="004535AC">
      <w:pPr>
        <w:jc w:val="center"/>
        <w:rPr>
          <w:sz w:val="24"/>
          <w:szCs w:val="24"/>
        </w:rPr>
      </w:pPr>
      <w:r>
        <w:rPr>
          <w:sz w:val="24"/>
          <w:szCs w:val="24"/>
        </w:rPr>
        <w:t>-</w:t>
      </w:r>
      <w:r w:rsidR="00F212E6">
        <w:rPr>
          <w:sz w:val="24"/>
          <w:szCs w:val="24"/>
        </w:rPr>
        <w:t>AGO</w:t>
      </w:r>
      <w:r>
        <w:rPr>
          <w:sz w:val="24"/>
          <w:szCs w:val="24"/>
        </w:rPr>
        <w:t xml:space="preserve"> 201</w:t>
      </w:r>
      <w:r w:rsidR="00F212E6">
        <w:rPr>
          <w:sz w:val="24"/>
          <w:szCs w:val="24"/>
        </w:rPr>
        <w:t>9</w:t>
      </w:r>
      <w:r>
        <w:rPr>
          <w:sz w:val="24"/>
          <w:szCs w:val="24"/>
        </w:rPr>
        <w:t>-</w:t>
      </w:r>
    </w:p>
    <w:p w:rsidR="00B22393" w:rsidRDefault="00B22393" w:rsidP="00B22393">
      <w:pPr>
        <w:spacing w:after="200" w:line="276" w:lineRule="auto"/>
        <w:jc w:val="center"/>
        <w:rPr>
          <w:b/>
        </w:rPr>
      </w:pPr>
      <w:bookmarkStart w:id="0" w:name="_Ref450205714"/>
      <w:bookmarkStart w:id="1" w:name="_Toc352230692"/>
      <w:bookmarkStart w:id="2" w:name="_Toc392675799"/>
      <w:bookmarkStart w:id="3" w:name="_Ref394333211"/>
      <w:bookmarkStart w:id="4" w:name="_Ref440982424"/>
      <w:bookmarkStart w:id="5" w:name="_Toc440982774"/>
      <w:bookmarkStart w:id="6" w:name="_Ref441155482"/>
      <w:bookmarkStart w:id="7" w:name="_Ref450206143"/>
      <w:bookmarkStart w:id="8" w:name="_Ref462845863"/>
      <w:bookmarkStart w:id="9" w:name="_Ref462845883"/>
      <w:bookmarkStart w:id="10" w:name="_Ref462845891"/>
    </w:p>
    <w:p w:rsidR="00B22393" w:rsidRPr="00BC42FE" w:rsidRDefault="00B22393" w:rsidP="00B22393">
      <w:pPr>
        <w:spacing w:after="200" w:line="276" w:lineRule="auto"/>
        <w:jc w:val="center"/>
        <w:rPr>
          <w:b/>
        </w:rPr>
      </w:pPr>
      <w:r w:rsidRPr="00BC42FE">
        <w:rPr>
          <w:b/>
        </w:rPr>
        <w:t xml:space="preserve">Anexo </w:t>
      </w:r>
      <w:r w:rsidRPr="00BC42FE">
        <w:rPr>
          <w:b/>
        </w:rPr>
        <w:fldChar w:fldCharType="begin"/>
      </w:r>
      <w:r w:rsidRPr="00BC42FE">
        <w:rPr>
          <w:b/>
        </w:rPr>
        <w:instrText xml:space="preserve"> SEQ Anexo \* ROMAN </w:instrText>
      </w:r>
      <w:r w:rsidRPr="00BC42FE">
        <w:rPr>
          <w:b/>
        </w:rPr>
        <w:fldChar w:fldCharType="separate"/>
      </w:r>
      <w:r w:rsidR="0074763A">
        <w:rPr>
          <w:b/>
          <w:noProof/>
        </w:rPr>
        <w:t>I</w:t>
      </w:r>
      <w:r w:rsidRPr="00BC42FE">
        <w:rPr>
          <w:b/>
        </w:rPr>
        <w:fldChar w:fldCharType="end"/>
      </w:r>
      <w:bookmarkEnd w:id="0"/>
      <w:r w:rsidRPr="00BC42FE">
        <w:rPr>
          <w:b/>
        </w:rPr>
        <w:t>: Justificativas</w:t>
      </w:r>
      <w:bookmarkEnd w:id="1"/>
      <w:bookmarkEnd w:id="2"/>
      <w:bookmarkEnd w:id="3"/>
      <w:bookmarkEnd w:id="4"/>
      <w:bookmarkEnd w:id="5"/>
      <w:bookmarkEnd w:id="6"/>
      <w:bookmarkEnd w:id="7"/>
      <w:bookmarkEnd w:id="8"/>
      <w:bookmarkEnd w:id="9"/>
      <w:bookmarkEnd w:id="10"/>
    </w:p>
    <w:p w:rsidR="00B22393" w:rsidRDefault="00B22393" w:rsidP="00B22393">
      <w:pPr>
        <w:jc w:val="both"/>
      </w:pPr>
      <w:r w:rsidRPr="000845A2">
        <w:rPr>
          <w:b/>
        </w:rPr>
        <w:t>Finalidade</w:t>
      </w:r>
      <w:r w:rsidRPr="000845A2">
        <w:t xml:space="preserve">: </w:t>
      </w:r>
    </w:p>
    <w:p w:rsidR="00B22393" w:rsidRPr="000845A2" w:rsidRDefault="00B22393" w:rsidP="00B22393">
      <w:pPr>
        <w:spacing w:before="120" w:after="240"/>
        <w:jc w:val="both"/>
      </w:pPr>
      <w:r>
        <w:tab/>
        <w:t>E</w:t>
      </w:r>
      <w:r w:rsidRPr="000845A2">
        <w:t>ste anexo tem por finalidade incluir exigências e particularidades em função da especificidade d</w:t>
      </w:r>
      <w:r w:rsidR="005416EA">
        <w:t>os</w:t>
      </w:r>
      <w:r w:rsidRPr="000845A2">
        <w:t xml:space="preserve"> serviço</w:t>
      </w:r>
      <w:r w:rsidR="005416EA">
        <w:t>s</w:t>
      </w:r>
      <w:r w:rsidRPr="000845A2">
        <w:t xml:space="preserve"> de engenharia, previstas no </w:t>
      </w:r>
      <w:r>
        <w:t xml:space="preserve">Projeto Básico </w:t>
      </w:r>
      <w:r w:rsidRPr="000845A2">
        <w:t>que aqui após relacionadas</w:t>
      </w:r>
      <w:r>
        <w:t>,</w:t>
      </w:r>
      <w:r w:rsidRPr="000845A2">
        <w:t xml:space="preserve"> passam a integrar o </w:t>
      </w:r>
      <w:r>
        <w:t>PB</w:t>
      </w:r>
      <w:r w:rsidRPr="000845A2">
        <w:t>.</w:t>
      </w:r>
    </w:p>
    <w:p w:rsidR="00B22393" w:rsidRPr="00B22393" w:rsidRDefault="00B22393" w:rsidP="00B22393">
      <w:pPr>
        <w:spacing w:after="120"/>
        <w:jc w:val="both"/>
        <w:rPr>
          <w:b/>
        </w:rPr>
      </w:pPr>
      <w:r w:rsidRPr="00B22393">
        <w:rPr>
          <w:b/>
        </w:rPr>
        <w:t>Justificativas:</w:t>
      </w:r>
    </w:p>
    <w:p w:rsidR="00B22393" w:rsidRPr="00B22393" w:rsidRDefault="00B22393" w:rsidP="00B22393">
      <w:pPr>
        <w:spacing w:after="120"/>
        <w:jc w:val="both"/>
        <w:rPr>
          <w:b/>
          <w:u w:val="single"/>
        </w:rPr>
      </w:pPr>
      <w:r w:rsidRPr="00B22393">
        <w:rPr>
          <w:b/>
          <w:u w:val="single"/>
        </w:rPr>
        <w:t>Da necessidade da contratação</w:t>
      </w:r>
    </w:p>
    <w:p w:rsidR="00B22393" w:rsidRDefault="00B22393" w:rsidP="00B22393">
      <w:pPr>
        <w:ind w:firstLine="708"/>
        <w:jc w:val="both"/>
      </w:pPr>
      <w:r w:rsidRPr="00B22393">
        <w:t xml:space="preserve">Justifica-se pela aplicação de políticas públicas, voltada para a solução de carências de infraestrutura na região do nordeste. Apesar de terem proporcionado alguns progressos ainda não conseguiram melhorar </w:t>
      </w:r>
      <w:proofErr w:type="spellStart"/>
      <w:r w:rsidRPr="00B22393">
        <w:t>substanciamente</w:t>
      </w:r>
      <w:proofErr w:type="spellEnd"/>
      <w:r w:rsidRPr="00B22393">
        <w:t xml:space="preserve"> os indicadores sociais da região, que se situam entre os mais baixos do país. </w:t>
      </w:r>
      <w:r w:rsidR="005416EA">
        <w:t xml:space="preserve">Os </w:t>
      </w:r>
      <w:r w:rsidR="005416EA" w:rsidRPr="00B22393">
        <w:t>serviços para a construção das pontes nos municípios maranhense vêm</w:t>
      </w:r>
      <w:r w:rsidRPr="00B22393">
        <w:t xml:space="preserve"> suprir uma demanda da população que sofrem com precariedade de acesso de infraestrutura dificultando o acesso a saúde, educação, por impossibilidade de deslocamento </w:t>
      </w:r>
      <w:proofErr w:type="spellStart"/>
      <w:r w:rsidRPr="00B22393">
        <w:t>restrigindo</w:t>
      </w:r>
      <w:proofErr w:type="spellEnd"/>
      <w:r w:rsidRPr="00B22393">
        <w:t xml:space="preserve"> muitas vezes o direito de ir e vir ao longo dos anos. Contudo, é </w:t>
      </w:r>
      <w:proofErr w:type="spellStart"/>
      <w:r w:rsidRPr="00B22393">
        <w:t>possivel</w:t>
      </w:r>
      <w:proofErr w:type="spellEnd"/>
      <w:r w:rsidRPr="00B22393">
        <w:t xml:space="preserve"> perceber a urgência da adoção de medidas capazes de melhorar a qualidade de vida da população da região, com</w:t>
      </w:r>
      <w:r>
        <w:t xml:space="preserve"> </w:t>
      </w:r>
      <w:r w:rsidR="005416EA">
        <w:t>a contratação</w:t>
      </w:r>
      <w:r>
        <w:t xml:space="preserve"> em questão.</w:t>
      </w:r>
      <w:r w:rsidRPr="00B22393">
        <w:t xml:space="preserve"> </w:t>
      </w:r>
    </w:p>
    <w:p w:rsidR="00B22393" w:rsidRDefault="00B22393" w:rsidP="00B22393">
      <w:pPr>
        <w:ind w:firstLine="708"/>
        <w:jc w:val="both"/>
      </w:pPr>
      <w:r w:rsidRPr="008E76C9">
        <w:t xml:space="preserve">Com o objetivo de proporcionar o atendimento ao direito humano fundamental de acesso à saúde, </w:t>
      </w:r>
      <w:r>
        <w:t xml:space="preserve">educação e lazer </w:t>
      </w:r>
      <w:r w:rsidRPr="008E76C9">
        <w:t>em qualidade e quantidade</w:t>
      </w:r>
      <w:r>
        <w:t xml:space="preserve"> n</w:t>
      </w:r>
      <w:r w:rsidRPr="008E76C9">
        <w:t xml:space="preserve">o direito de ir e vir numa </w:t>
      </w:r>
      <w:proofErr w:type="spellStart"/>
      <w:r w:rsidRPr="008E76C9">
        <w:t>pespectiva</w:t>
      </w:r>
      <w:proofErr w:type="spellEnd"/>
      <w:r w:rsidRPr="008E76C9">
        <w:t xml:space="preserve"> de melhoria da qualidade de vida a 8ª </w:t>
      </w:r>
      <w:proofErr w:type="spellStart"/>
      <w:r w:rsidRPr="008E76C9">
        <w:t>supe</w:t>
      </w:r>
      <w:r>
        <w:t>rintendencia</w:t>
      </w:r>
      <w:proofErr w:type="spellEnd"/>
      <w:r>
        <w:t xml:space="preserve"> aprova o projeto do</w:t>
      </w:r>
      <w:r w:rsidRPr="008E76C9">
        <w:t xml:space="preserve">s serviços de engenharia objeto deste </w:t>
      </w:r>
      <w:r>
        <w:t>Projeto Básico</w:t>
      </w:r>
      <w:r w:rsidRPr="008E76C9">
        <w:t>.</w:t>
      </w:r>
    </w:p>
    <w:p w:rsidR="00B22393" w:rsidRDefault="00B22393" w:rsidP="00B22393">
      <w:pPr>
        <w:ind w:firstLine="708"/>
        <w:jc w:val="both"/>
      </w:pPr>
      <w:r>
        <w:t>Motivação da contratação, informar para fins de instrução do processo:</w:t>
      </w:r>
    </w:p>
    <w:p w:rsidR="00B22393" w:rsidRDefault="00B22393" w:rsidP="00B22393">
      <w:pPr>
        <w:numPr>
          <w:ilvl w:val="0"/>
          <w:numId w:val="8"/>
        </w:numPr>
        <w:suppressAutoHyphens w:val="0"/>
        <w:jc w:val="both"/>
      </w:pPr>
      <w:proofErr w:type="spellStart"/>
      <w:r>
        <w:t>Beneficios</w:t>
      </w:r>
      <w:proofErr w:type="spellEnd"/>
      <w:r>
        <w:t xml:space="preserve"> diretos e indiretos que resultarão da contratação;</w:t>
      </w:r>
    </w:p>
    <w:p w:rsidR="00B22393" w:rsidRDefault="00B22393" w:rsidP="00B22393">
      <w:pPr>
        <w:numPr>
          <w:ilvl w:val="0"/>
          <w:numId w:val="8"/>
        </w:numPr>
        <w:suppressAutoHyphens w:val="0"/>
        <w:jc w:val="both"/>
      </w:pPr>
      <w:r>
        <w:t xml:space="preserve">Conexão entre a contratação o </w:t>
      </w:r>
      <w:proofErr w:type="spellStart"/>
      <w:r>
        <w:t>gestror</w:t>
      </w:r>
      <w:proofErr w:type="spellEnd"/>
      <w:r>
        <w:t>/planejador existente;</w:t>
      </w:r>
    </w:p>
    <w:p w:rsidR="00B22393" w:rsidRDefault="00B22393" w:rsidP="00B22393">
      <w:pPr>
        <w:numPr>
          <w:ilvl w:val="0"/>
          <w:numId w:val="8"/>
        </w:numPr>
        <w:suppressAutoHyphens w:val="0"/>
        <w:jc w:val="both"/>
      </w:pPr>
      <w:proofErr w:type="spellStart"/>
      <w:r>
        <w:t>Criterios</w:t>
      </w:r>
      <w:proofErr w:type="spellEnd"/>
      <w:r>
        <w:t xml:space="preserve"> ambientais adotados, quando houver;</w:t>
      </w:r>
    </w:p>
    <w:p w:rsidR="00B22393" w:rsidRDefault="00B22393" w:rsidP="00B22393">
      <w:pPr>
        <w:numPr>
          <w:ilvl w:val="0"/>
          <w:numId w:val="8"/>
        </w:numPr>
        <w:suppressAutoHyphens w:val="0"/>
        <w:jc w:val="both"/>
      </w:pPr>
      <w:proofErr w:type="spellStart"/>
      <w:r>
        <w:t>Referencias</w:t>
      </w:r>
      <w:proofErr w:type="spellEnd"/>
      <w:r>
        <w:t xml:space="preserve"> a estudos preliminares, se houver;</w:t>
      </w:r>
    </w:p>
    <w:p w:rsidR="00B22393" w:rsidRPr="008E76C9" w:rsidRDefault="00B22393" w:rsidP="00B22393">
      <w:pPr>
        <w:numPr>
          <w:ilvl w:val="0"/>
          <w:numId w:val="8"/>
        </w:numPr>
        <w:suppressAutoHyphens w:val="0"/>
        <w:jc w:val="both"/>
      </w:pPr>
      <w:r>
        <w:t>Natureza do serviço continuado ou não.</w:t>
      </w:r>
    </w:p>
    <w:p w:rsidR="00B22393" w:rsidRPr="00B22393" w:rsidRDefault="00B22393" w:rsidP="00B22393">
      <w:pPr>
        <w:ind w:firstLine="708"/>
        <w:jc w:val="both"/>
        <w:rPr>
          <w:highlight w:val="yellow"/>
        </w:rPr>
      </w:pPr>
    </w:p>
    <w:p w:rsidR="00B22393" w:rsidRPr="00BC42FE" w:rsidRDefault="00B22393" w:rsidP="00B22393">
      <w:pPr>
        <w:jc w:val="both"/>
      </w:pPr>
      <w:r w:rsidRPr="00BC42FE">
        <w:rPr>
          <w:b/>
          <w:u w:val="single"/>
        </w:rPr>
        <w:t>Regime de execução - Empreitada por Preços Unitários</w:t>
      </w:r>
      <w:r w:rsidRPr="00BC42FE">
        <w:t>: preço certo de unidades determinadas. O pagamento será por medições das unidades efetivamente executadas.</w:t>
      </w:r>
    </w:p>
    <w:p w:rsidR="00B22393" w:rsidRPr="00BC42FE" w:rsidRDefault="00B22393" w:rsidP="00B22393">
      <w:pPr>
        <w:jc w:val="both"/>
      </w:pPr>
    </w:p>
    <w:p w:rsidR="00B22393" w:rsidRPr="00BC42FE" w:rsidRDefault="00B22393" w:rsidP="00B22393">
      <w:pPr>
        <w:ind w:firstLine="708"/>
        <w:jc w:val="both"/>
      </w:pPr>
      <w:r w:rsidRPr="00BC42FE">
        <w:t xml:space="preserve">Este regime de execução é o mais apropriado para o objeto da licitação, pois será pago somente os serviços efetivamente executados, mediante medições mensais, dos preços unitários propostos pela </w:t>
      </w:r>
      <w:r w:rsidRPr="00BC42FE">
        <w:rPr>
          <w:caps/>
        </w:rPr>
        <w:t>contratada</w:t>
      </w:r>
      <w:r w:rsidRPr="00BC42FE">
        <w:t>.</w:t>
      </w:r>
    </w:p>
    <w:p w:rsidR="00B22393" w:rsidRPr="00BC42FE" w:rsidRDefault="00B22393" w:rsidP="00B22393"/>
    <w:p w:rsidR="00B22393" w:rsidRPr="00BC42FE" w:rsidRDefault="00B22393" w:rsidP="00B22393">
      <w:r w:rsidRPr="00BC42FE">
        <w:rPr>
          <w:b/>
          <w:u w:val="single"/>
        </w:rPr>
        <w:t>Declaração de compatibilidade com o Plano Plurianual</w:t>
      </w:r>
      <w:r w:rsidRPr="00BC42FE">
        <w:t>:</w:t>
      </w:r>
    </w:p>
    <w:p w:rsidR="00B22393" w:rsidRPr="00BC42FE" w:rsidRDefault="00B22393" w:rsidP="00B22393"/>
    <w:p w:rsidR="00B22393" w:rsidRPr="00BC42FE" w:rsidRDefault="00B22393" w:rsidP="00B22393">
      <w:pPr>
        <w:ind w:firstLine="708"/>
        <w:jc w:val="both"/>
      </w:pPr>
      <w:r w:rsidRPr="00BC42FE">
        <w:t xml:space="preserve">Os serviços a serem contratados serão executados no prazo NÃO superior a um ano, conforme consta do </w:t>
      </w:r>
      <w:r>
        <w:t>Projeto Básico</w:t>
      </w:r>
      <w:r w:rsidRPr="00BC42FE">
        <w:t xml:space="preserve"> e a previsão de recursos orçamentários é compatível, conforme previsto no Plano Plurianual.</w:t>
      </w:r>
    </w:p>
    <w:p w:rsidR="00B22393" w:rsidRPr="00BC42FE" w:rsidRDefault="00B22393" w:rsidP="00B22393">
      <w:pPr>
        <w:ind w:left="708" w:hanging="708"/>
        <w:jc w:val="both"/>
      </w:pPr>
    </w:p>
    <w:p w:rsidR="00B22393" w:rsidRPr="00BC42FE" w:rsidRDefault="00B22393" w:rsidP="00B22393">
      <w:pPr>
        <w:ind w:firstLine="708"/>
        <w:jc w:val="both"/>
      </w:pPr>
      <w:r w:rsidRPr="00BC42FE">
        <w:t>Registra-se ainda que para o caso do Sistema de Registro de Preços, o Art. 7º do Decreto nº. 7.892, de 23.01.13, não é necessário indicar a dotação orçamentária que somente será exigida para a formalização do Contrato.</w:t>
      </w:r>
    </w:p>
    <w:p w:rsidR="00B22393" w:rsidRPr="00BC42FE" w:rsidRDefault="00B22393" w:rsidP="00B22393">
      <w:pPr>
        <w:jc w:val="both"/>
      </w:pPr>
    </w:p>
    <w:p w:rsidR="00B22393" w:rsidRPr="00BC42FE" w:rsidRDefault="00B22393" w:rsidP="00B22393">
      <w:pPr>
        <w:ind w:firstLine="708"/>
        <w:jc w:val="both"/>
        <w:rPr>
          <w:i/>
        </w:rPr>
      </w:pPr>
      <w:r w:rsidRPr="00BC42FE">
        <w:rPr>
          <w:i/>
        </w:rPr>
        <w:t xml:space="preserve">Art. 7º - A licitação para registro de preços será realizada na modalidade de concorrência, do tipo menor preço, nos termos da Lei nº 8.666, de 1993, ou na modalidade de pregão, nos termos da Lei nº 10.520, de 2002, e será precedida de ampla pesquisa de mercado. </w:t>
      </w:r>
    </w:p>
    <w:p w:rsidR="00B22393" w:rsidRPr="00BC42FE" w:rsidRDefault="00B22393" w:rsidP="00B22393">
      <w:pPr>
        <w:jc w:val="both"/>
      </w:pPr>
      <w:r w:rsidRPr="00BC42FE">
        <w:rPr>
          <w:i/>
        </w:rPr>
        <w:t>§ 2º - Na licitação para registro de preços não é necessário indicar a dotação orçamentária, que somente será exigida para a formalização do contrato ou outro instrumento hábil.</w:t>
      </w:r>
    </w:p>
    <w:p w:rsidR="00B22393" w:rsidRPr="00BC42FE" w:rsidRDefault="00B22393" w:rsidP="00B22393"/>
    <w:p w:rsidR="00B22393" w:rsidRPr="00BC42FE" w:rsidRDefault="00B22393" w:rsidP="00B22393"/>
    <w:p w:rsidR="00B22393" w:rsidRPr="00BC42FE" w:rsidRDefault="00B22393" w:rsidP="00B22393">
      <w:r w:rsidRPr="00BC42FE">
        <w:rPr>
          <w:b/>
          <w:u w:val="single"/>
        </w:rPr>
        <w:t>Desapropriação</w:t>
      </w:r>
      <w:r w:rsidRPr="00BC42FE">
        <w:t>: Não aplicável, tendo em vista que não será necessária a desapropriação de imóveis particulares, assim sendo desnecessária a elaboração do Projeto de Desapropriação.</w:t>
      </w:r>
    </w:p>
    <w:p w:rsidR="00B22393" w:rsidRPr="00BC42FE" w:rsidRDefault="00B22393" w:rsidP="00B22393"/>
    <w:p w:rsidR="00B22393" w:rsidRPr="00BC42FE" w:rsidRDefault="00B22393" w:rsidP="00B22393"/>
    <w:p w:rsidR="00B22393" w:rsidRPr="00BC42FE" w:rsidRDefault="00B22393" w:rsidP="00B22393">
      <w:r w:rsidRPr="00BC42FE">
        <w:rPr>
          <w:b/>
          <w:u w:val="single"/>
        </w:rPr>
        <w:t>Critério de Julgamento</w:t>
      </w:r>
      <w:r w:rsidRPr="00BC42FE">
        <w:t xml:space="preserve">: </w:t>
      </w:r>
      <w:r w:rsidRPr="00BC42FE">
        <w:rPr>
          <w:b/>
        </w:rPr>
        <w:t>Menor Preço</w:t>
      </w:r>
      <w:r w:rsidRPr="00BC42FE">
        <w:t>, de acordo com o Art.54 da Lei n.º 13.303/2016.</w:t>
      </w:r>
    </w:p>
    <w:p w:rsidR="00B22393" w:rsidRPr="00BC42FE" w:rsidRDefault="00B22393" w:rsidP="00B22393"/>
    <w:p w:rsidR="00B22393" w:rsidRPr="00BC42FE" w:rsidRDefault="00B22393" w:rsidP="00B22393"/>
    <w:p w:rsidR="00B22393" w:rsidRPr="00BC42FE" w:rsidRDefault="00B22393" w:rsidP="00B22393">
      <w:r w:rsidRPr="00BC42FE">
        <w:rPr>
          <w:b/>
          <w:u w:val="single"/>
        </w:rPr>
        <w:t>Divulgação do valor orçado</w:t>
      </w:r>
      <w:r w:rsidRPr="00BC42FE">
        <w:rPr>
          <w:b/>
        </w:rPr>
        <w:t>:</w:t>
      </w:r>
      <w:r w:rsidRPr="00BC42FE">
        <w:t xml:space="preserve"> Será divulgado o valor orçado para servir como base, tendo em vista que o critério de julgamento é de menor preço.</w:t>
      </w:r>
    </w:p>
    <w:p w:rsidR="00E936E8" w:rsidRPr="00331F86" w:rsidRDefault="00E936E8" w:rsidP="00E936E8">
      <w:pPr>
        <w:spacing w:before="120" w:after="240"/>
        <w:ind w:firstLine="709"/>
        <w:jc w:val="both"/>
      </w:pPr>
      <w:r w:rsidRPr="00331F86">
        <w:t xml:space="preserve">O valor estimado para a contratação foi elaborado com base no </w:t>
      </w:r>
      <w:r w:rsidR="00947EDF" w:rsidRPr="00BC42FE">
        <w:t xml:space="preserve">Sistema de Preços, Custos e Índices do DNIT (SICRO </w:t>
      </w:r>
      <w:r w:rsidR="00947EDF">
        <w:t>JANEIRO/2019</w:t>
      </w:r>
      <w:r w:rsidR="00947EDF" w:rsidRPr="00BC42FE">
        <w:t>)</w:t>
      </w:r>
      <w:r w:rsidR="00947EDF">
        <w:t xml:space="preserve"> e</w:t>
      </w:r>
      <w:r w:rsidR="00947EDF" w:rsidRPr="00BC42FE">
        <w:t xml:space="preserve"> </w:t>
      </w:r>
      <w:r w:rsidRPr="00331F86">
        <w:t xml:space="preserve">Caixa Econômica Federal (SINAPI), </w:t>
      </w:r>
      <w:r>
        <w:t xml:space="preserve">no estado do Maranhão </w:t>
      </w:r>
      <w:r w:rsidRPr="00331F86">
        <w:t xml:space="preserve">na data base </w:t>
      </w:r>
      <w:r w:rsidR="00947EDF">
        <w:t>MAIO</w:t>
      </w:r>
      <w:r w:rsidRPr="00331F86">
        <w:t>/201</w:t>
      </w:r>
      <w:r>
        <w:t>9</w:t>
      </w:r>
      <w:r w:rsidRPr="00331F86">
        <w:t xml:space="preserve">, não desonerado atendendo ao disposto na Lei nº 13.080 de 02/01/2015 (LDO 2015) e no decreto nº </w:t>
      </w:r>
      <w:r>
        <w:t>7.983 de 08/04/2013. Já incluso</w:t>
      </w:r>
      <w:r w:rsidRPr="00331F86">
        <w:t xml:space="preserve"> o BDI, encargos sociais, taxas, impostos e emolumentos. Para os serviços e materiais não constantes nos sistemas de custos citados acima, foram efetuadas pesquisas de mercado, além de composição de preços unitários elaborados pela Codevasf.</w:t>
      </w:r>
    </w:p>
    <w:p w:rsidR="00B22393" w:rsidRPr="00BC42FE" w:rsidRDefault="00B22393" w:rsidP="00B22393">
      <w:r w:rsidRPr="00BC42FE">
        <w:rPr>
          <w:b/>
          <w:u w:val="single"/>
        </w:rPr>
        <w:t>Garantia do Objeto</w:t>
      </w:r>
      <w:r w:rsidRPr="00BC42FE">
        <w:t>: A garantia do objeto deverá obedecer ao prazo definido no Art. 618 do Código Civil, Lei nº 10.406 de 10 de janeiro de 2002. O empreiteiro responderá durante cinco anos, pela solidez e segurança do trabalho.</w:t>
      </w:r>
    </w:p>
    <w:p w:rsidR="00B22393" w:rsidRPr="00BC42FE" w:rsidRDefault="00B22393" w:rsidP="00B22393"/>
    <w:p w:rsidR="00B22393" w:rsidRPr="00BC42FE" w:rsidRDefault="00B22393" w:rsidP="00B22393">
      <w:r w:rsidRPr="00BC42FE">
        <w:rPr>
          <w:b/>
          <w:u w:val="single"/>
        </w:rPr>
        <w:t>Garantia de Execução (caução)</w:t>
      </w:r>
      <w:r w:rsidRPr="00BC42FE">
        <w:t>: É necessário para fins de emissão da Ordem de Serviço que a empresa contratada tenha apresentado a Garantia de Execução do Contrato</w:t>
      </w:r>
    </w:p>
    <w:p w:rsidR="00B22393" w:rsidRPr="00BC42FE" w:rsidRDefault="00B22393" w:rsidP="00B22393"/>
    <w:p w:rsidR="00B22393" w:rsidRDefault="00B22393" w:rsidP="00B22393">
      <w:pPr>
        <w:rPr>
          <w:lang w:eastAsia="pt-BR"/>
        </w:rPr>
      </w:pPr>
      <w:r w:rsidRPr="00BC42FE">
        <w:rPr>
          <w:b/>
          <w:u w:val="single"/>
        </w:rPr>
        <w:t>Aprovação do Projeto Básico e Planilhas Orçamentárias (Custo)</w:t>
      </w:r>
      <w:r w:rsidRPr="00BC42FE">
        <w:t xml:space="preserve">: Aprovo o </w:t>
      </w:r>
      <w:r w:rsidRPr="00F045D1">
        <w:t>projeto básico</w:t>
      </w:r>
      <w:r w:rsidRPr="00BC42FE">
        <w:t xml:space="preserve"> presente nesse </w:t>
      </w:r>
      <w:r>
        <w:t>Projeto Básico</w:t>
      </w:r>
      <w:r w:rsidRPr="00BC42FE">
        <w:t>. Aprovo também os custos apresentados nas Planilhas Orçamentárias (Anexo VI), sendo condizentes com os de mercado e referenciados nas planilhas oficiais de custo, conforme Decreto n</w:t>
      </w:r>
      <w:r w:rsidRPr="00BC42FE">
        <w:rPr>
          <w:vertAlign w:val="superscript"/>
        </w:rPr>
        <w:t>o</w:t>
      </w:r>
      <w:r w:rsidRPr="00BC42FE">
        <w:t xml:space="preserve"> 7.983 de 08.04.2013, </w:t>
      </w:r>
      <w:r>
        <w:t>no valor</w:t>
      </w:r>
      <w:r w:rsidR="00D743AC">
        <w:t xml:space="preserve"> total</w:t>
      </w:r>
      <w:r>
        <w:t xml:space="preserve"> de </w:t>
      </w:r>
      <w:r w:rsidR="0001507D" w:rsidRPr="0087650B">
        <w:rPr>
          <w:b/>
          <w:lang w:eastAsia="pt-BR"/>
        </w:rPr>
        <w:t>R$ 29.604.212,42 (vinte e nove milhões, seiscentos e quatro mil, duzentos e doze reais e quarenta e dois centavos)</w:t>
      </w:r>
      <w:bookmarkStart w:id="11" w:name="_GoBack"/>
      <w:bookmarkEnd w:id="11"/>
      <w:r w:rsidRPr="00BC42FE">
        <w:rPr>
          <w:b/>
          <w:lang w:eastAsia="pt-BR"/>
        </w:rPr>
        <w:t xml:space="preserve">, </w:t>
      </w:r>
      <w:r w:rsidRPr="00BC42FE">
        <w:rPr>
          <w:lang w:eastAsia="pt-BR"/>
        </w:rPr>
        <w:t xml:space="preserve">com data-base de </w:t>
      </w:r>
      <w:r>
        <w:rPr>
          <w:lang w:eastAsia="pt-BR"/>
        </w:rPr>
        <w:t>agosto</w:t>
      </w:r>
      <w:r w:rsidRPr="00BC42FE">
        <w:rPr>
          <w:lang w:eastAsia="pt-BR"/>
        </w:rPr>
        <w:t>/201</w:t>
      </w:r>
      <w:r w:rsidR="00947EDF">
        <w:rPr>
          <w:lang w:eastAsia="pt-BR"/>
        </w:rPr>
        <w:t>9</w:t>
      </w:r>
      <w:r>
        <w:rPr>
          <w:lang w:eastAsia="pt-BR"/>
        </w:rPr>
        <w:t>.</w:t>
      </w:r>
    </w:p>
    <w:p w:rsidR="00B22393" w:rsidRPr="00BC42FE" w:rsidRDefault="00B22393" w:rsidP="00B22393">
      <w:pPr>
        <w:rPr>
          <w:color w:val="0070C0"/>
        </w:rPr>
      </w:pPr>
    </w:p>
    <w:p w:rsidR="00B22393" w:rsidRDefault="00B22393" w:rsidP="00947EDF">
      <w:pPr>
        <w:jc w:val="both"/>
      </w:pPr>
      <w:r w:rsidRPr="00BC42FE">
        <w:rPr>
          <w:b/>
          <w:u w:val="single"/>
        </w:rPr>
        <w:t>Qualificação Técnica</w:t>
      </w:r>
      <w:r w:rsidRPr="00BC42FE">
        <w:rPr>
          <w:b/>
        </w:rPr>
        <w:t xml:space="preserve">: </w:t>
      </w:r>
      <w:r w:rsidRPr="00BC42FE">
        <w:t>As exigências técnicas são imprescindíveis para que a vencedora do certame em questão tenha total capacidade técnica de executar os serviços de engenharia com a segurança e a qualidade esperada para o empreendimento.</w:t>
      </w:r>
    </w:p>
    <w:p w:rsidR="00947EDF" w:rsidRDefault="00947EDF" w:rsidP="00947EDF">
      <w:pPr>
        <w:spacing w:before="120" w:after="120"/>
        <w:ind w:firstLine="708"/>
        <w:jc w:val="both"/>
      </w:pPr>
      <w:r>
        <w:t xml:space="preserve">Os </w:t>
      </w:r>
      <w:r w:rsidRPr="00331F86">
        <w:t>Atestado(s) de capacidade técnica, em nome d</w:t>
      </w:r>
      <w:r>
        <w:t>o profissional</w:t>
      </w:r>
      <w:r w:rsidRPr="00331F86">
        <w:t xml:space="preserve">, expedido por pessoa jurídica de direito público ou privado, </w:t>
      </w:r>
      <w:r w:rsidRPr="00296C5C">
        <w:t>acompanhado(s) da(s) respectiva(s) Certidão(</w:t>
      </w:r>
      <w:proofErr w:type="spellStart"/>
      <w:r w:rsidRPr="00296C5C">
        <w:t>ões</w:t>
      </w:r>
      <w:proofErr w:type="spellEnd"/>
      <w:r w:rsidRPr="00296C5C">
        <w:t>) de Acervo Técnico – CAT – dos profissionais, expedida(s) pelo CREA da região onde os serviços foram executados</w:t>
      </w:r>
      <w:r w:rsidRPr="00331F86">
        <w:rPr>
          <w:u w:val="single"/>
        </w:rPr>
        <w:t>,</w:t>
      </w:r>
      <w:r w:rsidRPr="00331F86">
        <w:t xml:space="preserve"> que comprove que o licitante tenha executado </w:t>
      </w:r>
      <w:r w:rsidRPr="00331F86">
        <w:rPr>
          <w:szCs w:val="22"/>
        </w:rPr>
        <w:t xml:space="preserve">serviços similares de porte ao objeto do </w:t>
      </w:r>
      <w:r>
        <w:rPr>
          <w:szCs w:val="22"/>
        </w:rPr>
        <w:t>PB</w:t>
      </w:r>
      <w:r w:rsidRPr="00331F86">
        <w:rPr>
          <w:bCs/>
          <w:iCs/>
        </w:rPr>
        <w:t xml:space="preserve">, </w:t>
      </w:r>
      <w:r>
        <w:t xml:space="preserve">foram escolhidos conforme especificações </w:t>
      </w:r>
      <w:r w:rsidR="00664AC1">
        <w:t>dos serviços</w:t>
      </w:r>
      <w:r>
        <w:t>, obed</w:t>
      </w:r>
      <w:r w:rsidR="00664AC1">
        <w:t>ec</w:t>
      </w:r>
      <w:r>
        <w:t>endo o limite de 10% os quantitativos e ainda respeitando a curva ABC.</w:t>
      </w:r>
    </w:p>
    <w:p w:rsidR="00947EDF" w:rsidRDefault="00947EDF" w:rsidP="00947EDF">
      <w:pPr>
        <w:spacing w:before="120" w:after="240"/>
        <w:ind w:firstLine="709"/>
        <w:jc w:val="both"/>
      </w:pPr>
      <w:r>
        <w:t xml:space="preserve"> A demonstração do conhecimento do ramo e atividade objeto do PB por se tratar de serviços de engenharia é requisitado o r</w:t>
      </w:r>
      <w:r w:rsidRPr="00331F86">
        <w:t>egistro ou inscrição da empresa no Conselho Regional de Engenharia e Agronomia (CREA</w:t>
      </w:r>
      <w:r>
        <w:t>).</w:t>
      </w:r>
    </w:p>
    <w:p w:rsidR="00B22393" w:rsidRPr="00BC42FE" w:rsidRDefault="00B22393" w:rsidP="00B22393">
      <w:r w:rsidRPr="00BC42FE">
        <w:rPr>
          <w:b/>
          <w:u w:val="single"/>
        </w:rPr>
        <w:t>Licença Ambiental</w:t>
      </w:r>
      <w:r w:rsidRPr="00BC42FE">
        <w:rPr>
          <w:b/>
        </w:rPr>
        <w:t>:</w:t>
      </w:r>
      <w:r w:rsidRPr="00BC42FE">
        <w:t xml:space="preserve"> Deverá ser solicitada Anuência Ambiental (Licença Ambiental ou Dispensa de Licenciamento) junto ao município ao qual serão executados os serviços de engenharia objeto desse </w:t>
      </w:r>
      <w:r>
        <w:t>PB</w:t>
      </w:r>
      <w:r w:rsidRPr="00BC42FE">
        <w:t>, por meio do órgão responsável pela emissão da mesma. A Ordem de Serviço somente será emitida após a obtenção da citada Anuência Ambiental.</w:t>
      </w:r>
    </w:p>
    <w:p w:rsidR="00B22393" w:rsidRPr="00BC42FE" w:rsidRDefault="00B22393" w:rsidP="00B22393">
      <w:pPr>
        <w:rPr>
          <w:b/>
        </w:rPr>
      </w:pPr>
    </w:p>
    <w:p w:rsidR="00B22393" w:rsidRPr="00BC42FE" w:rsidRDefault="00B22393" w:rsidP="00B22393">
      <w:r w:rsidRPr="00BC42FE">
        <w:t>Obs.: Quando dispensável a licença deverá ser indicada, e anexada ao processo, a base legal da dispensa.</w:t>
      </w:r>
    </w:p>
    <w:p w:rsidR="00B22393" w:rsidRPr="00BC42FE" w:rsidRDefault="00B22393" w:rsidP="00B22393">
      <w:pPr>
        <w:rPr>
          <w:b/>
        </w:rPr>
      </w:pPr>
    </w:p>
    <w:p w:rsidR="00B22393" w:rsidRPr="00BC42FE" w:rsidRDefault="00B22393" w:rsidP="00B22393">
      <w:pPr>
        <w:rPr>
          <w:b/>
          <w:u w:val="single"/>
        </w:rPr>
      </w:pPr>
      <w:r w:rsidRPr="00BC42FE">
        <w:rPr>
          <w:b/>
          <w:u w:val="single"/>
        </w:rPr>
        <w:t>Justificativa Serviços Comuns para realização Pregão Eletrônico e aplicabilidade mediante Sistema de Registro de Preços - SRP</w:t>
      </w:r>
      <w:r w:rsidRPr="00BC42FE">
        <w:rPr>
          <w:b/>
        </w:rPr>
        <w:t>:</w:t>
      </w:r>
      <w:r w:rsidRPr="00BC42FE">
        <w:rPr>
          <w:b/>
          <w:u w:val="single"/>
        </w:rPr>
        <w:t xml:space="preserve"> </w:t>
      </w:r>
    </w:p>
    <w:p w:rsidR="00B22393" w:rsidRPr="00BC42FE" w:rsidRDefault="00B22393" w:rsidP="00B22393">
      <w:pPr>
        <w:rPr>
          <w:b/>
          <w:u w:val="single"/>
        </w:rPr>
      </w:pPr>
    </w:p>
    <w:p w:rsidR="00B22393" w:rsidRPr="00435AB6" w:rsidRDefault="00B22393" w:rsidP="00435AB6">
      <w:pPr>
        <w:spacing w:after="200" w:line="276" w:lineRule="auto"/>
        <w:ind w:firstLine="708"/>
        <w:jc w:val="both"/>
        <w:rPr>
          <w:bCs/>
          <w:color w:val="000000"/>
        </w:rPr>
      </w:pPr>
      <w:r w:rsidRPr="00435AB6">
        <w:rPr>
          <w:bCs/>
          <w:color w:val="000000"/>
        </w:rPr>
        <w:t xml:space="preserve">Os serviços de </w:t>
      </w:r>
      <w:r w:rsidR="00435AB6" w:rsidRPr="00435AB6">
        <w:rPr>
          <w:bCs/>
        </w:rPr>
        <w:t>construção de Pontes Mista</w:t>
      </w:r>
      <w:r w:rsidRPr="00435AB6">
        <w:rPr>
          <w:bCs/>
        </w:rPr>
        <w:t xml:space="preserve"> </w:t>
      </w:r>
      <w:r w:rsidRPr="00435AB6">
        <w:rPr>
          <w:bCs/>
          <w:color w:val="000000"/>
        </w:rPr>
        <w:t>em áreas localizadas em diversos municípios do Estado do Maranhão, inseridos na área de atuação da 8ª Superintendência Regional,</w:t>
      </w:r>
      <w:r w:rsidR="00435AB6" w:rsidRPr="00435AB6">
        <w:rPr>
          <w:bCs/>
          <w:color w:val="000000"/>
        </w:rPr>
        <w:t xml:space="preserve"> </w:t>
      </w:r>
      <w:r w:rsidR="00435AB6">
        <w:rPr>
          <w:bCs/>
          <w:color w:val="000000"/>
        </w:rPr>
        <w:t>t</w:t>
      </w:r>
      <w:r w:rsidR="00435AB6" w:rsidRPr="00435AB6">
        <w:rPr>
          <w:bCs/>
          <w:color w:val="000000"/>
        </w:rPr>
        <w:t>ratar-se de uma atividade com</w:t>
      </w:r>
      <w:r w:rsidR="0062376E">
        <w:rPr>
          <w:bCs/>
          <w:color w:val="000000"/>
        </w:rPr>
        <w:t>um</w:t>
      </w:r>
      <w:r w:rsidR="00435AB6" w:rsidRPr="00435AB6">
        <w:rPr>
          <w:bCs/>
          <w:color w:val="000000"/>
        </w:rPr>
        <w:t>, que pode ser objetivamente definida conforme especificações usuais de mercado, visto que é executada de forma rotineira no estado, sendo indiferent</w:t>
      </w:r>
      <w:r w:rsidR="00435AB6">
        <w:rPr>
          <w:bCs/>
          <w:color w:val="000000"/>
        </w:rPr>
        <w:t xml:space="preserve">e o município a ser beneficiado, </w:t>
      </w:r>
      <w:r w:rsidR="00435AB6" w:rsidRPr="00435AB6">
        <w:rPr>
          <w:bCs/>
          <w:color w:val="000000"/>
        </w:rPr>
        <w:t>por isso podendo ser considerado de natureza padronizável</w:t>
      </w:r>
      <w:r w:rsidR="00435AB6">
        <w:rPr>
          <w:bCs/>
          <w:color w:val="000000"/>
        </w:rPr>
        <w:t>.</w:t>
      </w:r>
      <w:r w:rsidRPr="00435AB6">
        <w:rPr>
          <w:bCs/>
          <w:color w:val="000000"/>
        </w:rPr>
        <w:t xml:space="preserve"> </w:t>
      </w:r>
      <w:r w:rsidR="00435AB6" w:rsidRPr="00435AB6">
        <w:rPr>
          <w:bCs/>
          <w:color w:val="000000"/>
        </w:rPr>
        <w:t>Foi elaborado um projeto básico contemplando especificações técnicas, memória de cálculo, orçamento, cronograma físico-financeiro</w:t>
      </w:r>
      <w:r w:rsidR="00435AB6">
        <w:rPr>
          <w:bCs/>
          <w:color w:val="000000"/>
        </w:rPr>
        <w:t xml:space="preserve">, </w:t>
      </w:r>
      <w:r w:rsidR="00435AB6" w:rsidRPr="00435AB6">
        <w:rPr>
          <w:bCs/>
          <w:color w:val="000000"/>
        </w:rPr>
        <w:t xml:space="preserve">considerados conforme disposto no Decreto 7.892/2013 c/c a Lei 13.303/2016, que de forma legítima, tratam da licitação e seus procedimentos. Considerando que os padrões de desempenho e qualidade, da contratação </w:t>
      </w:r>
      <w:r w:rsidR="00435AB6">
        <w:rPr>
          <w:bCs/>
          <w:color w:val="000000"/>
        </w:rPr>
        <w:lastRenderedPageBreak/>
        <w:t xml:space="preserve">para o fim </w:t>
      </w:r>
      <w:r w:rsidR="00435AB6" w:rsidRPr="00435AB6">
        <w:rPr>
          <w:bCs/>
          <w:color w:val="000000"/>
        </w:rPr>
        <w:t xml:space="preserve">em questão, </w:t>
      </w:r>
      <w:r w:rsidR="00435AB6">
        <w:rPr>
          <w:bCs/>
          <w:color w:val="000000"/>
        </w:rPr>
        <w:t>serão</w:t>
      </w:r>
      <w:r w:rsidR="00435AB6" w:rsidRPr="00435AB6">
        <w:rPr>
          <w:bCs/>
          <w:color w:val="000000"/>
        </w:rPr>
        <w:t xml:space="preserve"> objetivamente definidos pelo edital, por meio de especificações usuais no mercado</w:t>
      </w:r>
      <w:r w:rsidR="00766294">
        <w:rPr>
          <w:bCs/>
          <w:color w:val="000000"/>
        </w:rPr>
        <w:t>.</w:t>
      </w:r>
    </w:p>
    <w:p w:rsidR="00B22393" w:rsidRPr="003A4CDD" w:rsidRDefault="00B22393" w:rsidP="003A4CDD">
      <w:pPr>
        <w:spacing w:after="200" w:line="276" w:lineRule="auto"/>
        <w:ind w:firstLine="708"/>
        <w:jc w:val="both"/>
        <w:rPr>
          <w:bCs/>
          <w:color w:val="000000"/>
        </w:rPr>
      </w:pPr>
      <w:r w:rsidRPr="003A4CDD">
        <w:rPr>
          <w:bCs/>
          <w:color w:val="000000"/>
        </w:rPr>
        <w:t xml:space="preserve">Ademais, é oportuno citar o Acórdão TCU nº. 3.419/2013-Plenário, Rel. Min. José </w:t>
      </w:r>
      <w:proofErr w:type="spellStart"/>
      <w:r w:rsidRPr="003A4CDD">
        <w:rPr>
          <w:bCs/>
          <w:color w:val="000000"/>
        </w:rPr>
        <w:t>Múcio</w:t>
      </w:r>
      <w:proofErr w:type="spellEnd"/>
      <w:r w:rsidRPr="003A4CDD">
        <w:rPr>
          <w:bCs/>
          <w:color w:val="000000"/>
        </w:rPr>
        <w:t xml:space="preserve"> Monteiro, DOU de 12.12.2013, o qual, dentre outras situações, julgava também a adequação do objeto ao regime de contratação. Nos itens 11 e 12 do Voto, o Relator diz: </w:t>
      </w:r>
      <w:r w:rsidRPr="003A4CDD">
        <w:rPr>
          <w:bCs/>
          <w:i/>
          <w:color w:val="000000"/>
        </w:rPr>
        <w:t>11. “Ocorre que, como assinalado pela unidade técnica, o objeto da licitação não se caracteriza exclusivamente como execução de obras, embora seja admitida a realização de reforma de agências, sem ampliações. A maior demanda prevista é de serviços de readequação de ambientes, sendo que as obras, quando necessárias, são apenas de natureza pontual e complementar. 12. Como, no concreto, os serviços de reforma previstos, além de materialmente pouco relevantes, estão decompostos em atividades mais simples, típicas de intervenção isoladas, que podem ser objetivamente definidas, conforme especificações usuais no mercado, e possuem natureza padronizável e pouco complexa, entendo não haver óbice ao emprego do sistema de registro de preços na sua contratação”</w:t>
      </w:r>
      <w:r w:rsidRPr="003A4CDD">
        <w:rPr>
          <w:bCs/>
          <w:color w:val="000000"/>
        </w:rPr>
        <w:t xml:space="preserve">. </w:t>
      </w:r>
    </w:p>
    <w:p w:rsidR="00B22393" w:rsidRDefault="00B22393" w:rsidP="005B148A">
      <w:pPr>
        <w:spacing w:after="200" w:line="276" w:lineRule="auto"/>
        <w:ind w:firstLine="708"/>
        <w:jc w:val="both"/>
        <w:rPr>
          <w:bCs/>
          <w:color w:val="000000"/>
        </w:rPr>
      </w:pPr>
      <w:r w:rsidRPr="003A4CDD">
        <w:rPr>
          <w:bCs/>
          <w:color w:val="000000"/>
        </w:rPr>
        <w:t>A utilização do Sistema de Registro de Preços – SRP é aplicável ao objeto desta licitação considerando a imprevisibilidade do quantitativo e/ou do momento em que essas contratações se farão necessárias, e levando em consideração também da imprevisibilidade da disponibilidade de recursos orçamentários diante das necessidades frequentes da contratação desses serviços. Note-se que, dentre outros aspectos, e da necessidade frequente, bem como a inviabilidade de prévia definição da respectiva periodicidade e quantitativos inerentes a cada contratação, o que se presta ainda a justificar a constituição de SRP, em compatibilidade com o disposto no art. 3º, especialmente os Incisos I e IV do Decreto nº. 7892/2013.</w:t>
      </w:r>
    </w:p>
    <w:p w:rsidR="00E90D52" w:rsidRDefault="00EA344D" w:rsidP="00E97664">
      <w:pPr>
        <w:jc w:val="both"/>
      </w:pPr>
      <w:r w:rsidRPr="006C010E">
        <w:rPr>
          <w:b/>
          <w:u w:val="single"/>
        </w:rPr>
        <w:t>Permite Participação de Consórcios</w:t>
      </w:r>
      <w:r w:rsidRPr="000845A2">
        <w:t>:</w:t>
      </w:r>
      <w:r>
        <w:t xml:space="preserve"> </w:t>
      </w:r>
    </w:p>
    <w:p w:rsidR="00F43C05" w:rsidRDefault="00F43C05" w:rsidP="00E97664">
      <w:pPr>
        <w:jc w:val="both"/>
      </w:pPr>
    </w:p>
    <w:p w:rsidR="00F43C05" w:rsidRPr="00F43C05" w:rsidRDefault="00EA344D" w:rsidP="00F43C05">
      <w:pPr>
        <w:spacing w:after="200" w:line="276" w:lineRule="auto"/>
        <w:ind w:firstLine="708"/>
        <w:jc w:val="both"/>
        <w:rPr>
          <w:bCs/>
          <w:color w:val="000000"/>
        </w:rPr>
      </w:pPr>
      <w:r w:rsidRPr="00F43C05">
        <w:rPr>
          <w:bCs/>
          <w:color w:val="000000"/>
        </w:rPr>
        <w:t xml:space="preserve">Nesta </w:t>
      </w:r>
      <w:r w:rsidR="00E90D52" w:rsidRPr="00F43C05">
        <w:rPr>
          <w:bCs/>
          <w:color w:val="000000"/>
        </w:rPr>
        <w:t xml:space="preserve">processo licitatório </w:t>
      </w:r>
      <w:r w:rsidRPr="00F43C05">
        <w:rPr>
          <w:bCs/>
          <w:color w:val="000000"/>
        </w:rPr>
        <w:t xml:space="preserve">será admitida a participação de Consórcio de </w:t>
      </w:r>
      <w:r w:rsidR="00E90D52" w:rsidRPr="00F43C05">
        <w:rPr>
          <w:bCs/>
          <w:color w:val="000000"/>
        </w:rPr>
        <w:t>02 (d</w:t>
      </w:r>
      <w:r w:rsidR="003A4CDD" w:rsidRPr="00F43C05">
        <w:rPr>
          <w:bCs/>
          <w:color w:val="000000"/>
        </w:rPr>
        <w:t>uas</w:t>
      </w:r>
      <w:r w:rsidR="00E90D52" w:rsidRPr="00F43C05">
        <w:rPr>
          <w:bCs/>
          <w:color w:val="000000"/>
        </w:rPr>
        <w:t>) ou mais</w:t>
      </w:r>
      <w:r w:rsidRPr="00F43C05">
        <w:rPr>
          <w:bCs/>
          <w:color w:val="000000"/>
        </w:rPr>
        <w:t xml:space="preserve"> empresas levando-se em consideração que o objeto da licitação </w:t>
      </w:r>
      <w:r w:rsidR="00947EDF" w:rsidRPr="00F43C05">
        <w:rPr>
          <w:bCs/>
          <w:color w:val="000000"/>
        </w:rPr>
        <w:t xml:space="preserve">é a construção de </w:t>
      </w:r>
      <w:r w:rsidR="00F43C05" w:rsidRPr="00F43C05">
        <w:rPr>
          <w:bCs/>
          <w:color w:val="000000"/>
        </w:rPr>
        <w:t>pontes com cabeceiras e transposições modulares mistas</w:t>
      </w:r>
      <w:r w:rsidR="00BE65FF" w:rsidRPr="00F43C05">
        <w:rPr>
          <w:bCs/>
          <w:color w:val="000000"/>
        </w:rPr>
        <w:t xml:space="preserve">, </w:t>
      </w:r>
      <w:r w:rsidRPr="00F43C05">
        <w:rPr>
          <w:bCs/>
          <w:color w:val="000000"/>
        </w:rPr>
        <w:t xml:space="preserve">o que </w:t>
      </w:r>
      <w:r w:rsidR="00BE65FF" w:rsidRPr="00F43C05">
        <w:rPr>
          <w:bCs/>
          <w:color w:val="000000"/>
        </w:rPr>
        <w:t xml:space="preserve">poderá significar a </w:t>
      </w:r>
      <w:r w:rsidRPr="00F43C05">
        <w:rPr>
          <w:bCs/>
          <w:color w:val="000000"/>
        </w:rPr>
        <w:t>amplia</w:t>
      </w:r>
      <w:r w:rsidR="00BE65FF" w:rsidRPr="00F43C05">
        <w:rPr>
          <w:bCs/>
          <w:color w:val="000000"/>
        </w:rPr>
        <w:t>ção</w:t>
      </w:r>
      <w:r w:rsidRPr="00F43C05">
        <w:rPr>
          <w:bCs/>
          <w:color w:val="000000"/>
        </w:rPr>
        <w:t xml:space="preserve"> </w:t>
      </w:r>
      <w:r w:rsidR="00BE65FF" w:rsidRPr="00F43C05">
        <w:rPr>
          <w:bCs/>
          <w:color w:val="000000"/>
        </w:rPr>
        <w:t>de</w:t>
      </w:r>
      <w:r w:rsidRPr="00F43C05">
        <w:rPr>
          <w:bCs/>
          <w:color w:val="000000"/>
        </w:rPr>
        <w:t xml:space="preserve"> competitividade de empresas</w:t>
      </w:r>
      <w:r w:rsidR="00BE65FF" w:rsidRPr="00F43C05">
        <w:rPr>
          <w:bCs/>
          <w:color w:val="000000"/>
        </w:rPr>
        <w:t xml:space="preserve"> de pequeno porte</w:t>
      </w:r>
      <w:r w:rsidRPr="00F43C05">
        <w:rPr>
          <w:bCs/>
          <w:color w:val="000000"/>
        </w:rPr>
        <w:t xml:space="preserve">, que terão condições, </w:t>
      </w:r>
      <w:r w:rsidR="00BE65FF" w:rsidRPr="00F43C05">
        <w:rPr>
          <w:bCs/>
          <w:color w:val="000000"/>
        </w:rPr>
        <w:t>individuais</w:t>
      </w:r>
      <w:r w:rsidRPr="00F43C05">
        <w:rPr>
          <w:bCs/>
          <w:color w:val="000000"/>
        </w:rPr>
        <w:t xml:space="preserve"> de participar da licitação.</w:t>
      </w:r>
      <w:r w:rsidR="00E90D52" w:rsidRPr="00F43C05">
        <w:rPr>
          <w:bCs/>
          <w:color w:val="000000"/>
        </w:rPr>
        <w:t xml:space="preserve"> Podendo subcontratar serviços </w:t>
      </w:r>
      <w:r w:rsidR="00F43C05" w:rsidRPr="00F43C05">
        <w:rPr>
          <w:bCs/>
          <w:color w:val="000000"/>
        </w:rPr>
        <w:t xml:space="preserve">auxiliares </w:t>
      </w:r>
      <w:r w:rsidR="00E90D52" w:rsidRPr="00F43C05">
        <w:rPr>
          <w:bCs/>
          <w:color w:val="000000"/>
        </w:rPr>
        <w:t xml:space="preserve">considerado fora de sua especialidade, </w:t>
      </w:r>
      <w:r w:rsidR="00F43C05" w:rsidRPr="00F43C05">
        <w:rPr>
          <w:bCs/>
          <w:color w:val="000000"/>
        </w:rPr>
        <w:t>e que, por não dizerem respeito às atividades fim, tal como obtenção de dados complementares como levantamento, estudos e ensaios de laboratório, elaboração projeto executivo civil, fornecimentos de materiais, serviços destinados à obtenção de dados complementares, serviços de montagem mecânica, elétrica, detalhamentos construtivos, estudos laboratoriais e pré-operação pertencentes ao objeto desta licitação, escavações por processos não destrutivos, escavação de rocha a fogo</w:t>
      </w:r>
      <w:r w:rsidR="00F43C05">
        <w:rPr>
          <w:bCs/>
          <w:color w:val="000000"/>
        </w:rPr>
        <w:t>.</w:t>
      </w:r>
    </w:p>
    <w:p w:rsidR="00E90D52" w:rsidRPr="000845A2" w:rsidRDefault="00E90D52" w:rsidP="003C6DB9">
      <w:pPr>
        <w:spacing w:before="120" w:after="240"/>
        <w:ind w:firstLine="709"/>
        <w:jc w:val="both"/>
      </w:pPr>
    </w:p>
    <w:p w:rsidR="00E936E8" w:rsidRDefault="00E936E8" w:rsidP="00E97664">
      <w:pPr>
        <w:jc w:val="both"/>
        <w:rPr>
          <w:b/>
          <w:u w:val="single"/>
        </w:rPr>
      </w:pPr>
    </w:p>
    <w:p w:rsidR="003C6DB9" w:rsidRDefault="003C6DB9" w:rsidP="006F0FEC">
      <w:pPr>
        <w:jc w:val="both"/>
      </w:pPr>
    </w:p>
    <w:p w:rsidR="00010EA0" w:rsidRDefault="00010EA0" w:rsidP="00875E5B">
      <w:pPr>
        <w:ind w:firstLine="708"/>
        <w:jc w:val="both"/>
      </w:pPr>
    </w:p>
    <w:sectPr w:rsidR="00010EA0">
      <w:headerReference w:type="default" r:id="rId7"/>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B18EB" w:rsidRDefault="00BB18EB" w:rsidP="00010EA0">
      <w:r>
        <w:separator/>
      </w:r>
    </w:p>
  </w:endnote>
  <w:endnote w:type="continuationSeparator" w:id="0">
    <w:p w:rsidR="00BB18EB" w:rsidRDefault="00BB18EB" w:rsidP="00010E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B18EB" w:rsidRDefault="00BB18EB" w:rsidP="00010EA0">
      <w:r>
        <w:separator/>
      </w:r>
    </w:p>
  </w:footnote>
  <w:footnote w:type="continuationSeparator" w:id="0">
    <w:p w:rsidR="00BB18EB" w:rsidRDefault="00BB18EB" w:rsidP="00010E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35AB6" w:rsidRDefault="00435AB6">
    <w:pPr>
      <w:pStyle w:val="Cabealho"/>
    </w:pPr>
    <w:r>
      <w:rPr>
        <w:noProof/>
        <w:lang w:eastAsia="pt-BR"/>
      </w:rPr>
      <w:drawing>
        <wp:inline distT="0" distB="0" distL="0" distR="0">
          <wp:extent cx="5400040" cy="462280"/>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marca Codevasf.png"/>
                  <pic:cNvPicPr/>
                </pic:nvPicPr>
                <pic:blipFill>
                  <a:blip r:embed="rId1">
                    <a:extLst>
                      <a:ext uri="{28A0092B-C50C-407E-A947-70E740481C1C}">
                        <a14:useLocalDpi xmlns:a14="http://schemas.microsoft.com/office/drawing/2010/main" val="0"/>
                      </a:ext>
                    </a:extLst>
                  </a:blip>
                  <a:stretch>
                    <a:fillRect/>
                  </a:stretch>
                </pic:blipFill>
                <pic:spPr>
                  <a:xfrm>
                    <a:off x="0" y="0"/>
                    <a:ext cx="5400040" cy="4622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21550364"/>
    <w:multiLevelType w:val="hybridMultilevel"/>
    <w:tmpl w:val="1E62DC7A"/>
    <w:lvl w:ilvl="0" w:tplc="E13AF2EE">
      <w:start w:val="1"/>
      <w:numFmt w:val="lowerLetter"/>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 w15:restartNumberingAfterBreak="0">
    <w:nsid w:val="220C5E32"/>
    <w:multiLevelType w:val="multilevel"/>
    <w:tmpl w:val="4AF2B12E"/>
    <w:lvl w:ilvl="0">
      <w:start w:val="1"/>
      <w:numFmt w:val="decimal"/>
      <w:lvlText w:val="%1."/>
      <w:lvlJc w:val="left"/>
      <w:pPr>
        <w:ind w:left="360" w:hanging="360"/>
      </w:pPr>
    </w:lvl>
    <w:lvl w:ilvl="1">
      <w:start w:val="1"/>
      <w:numFmt w:val="decimal"/>
      <w:lvlText w:val="%1.%2."/>
      <w:lvlJc w:val="left"/>
      <w:pPr>
        <w:ind w:left="858" w:hanging="432"/>
      </w:pPr>
      <w:rPr>
        <w:b w:val="0"/>
      </w:rPr>
    </w:lvl>
    <w:lvl w:ilvl="2">
      <w:start w:val="1"/>
      <w:numFmt w:val="decimal"/>
      <w:lvlText w:val="%1.%2.%3."/>
      <w:lvlJc w:val="left"/>
      <w:pPr>
        <w:ind w:left="930"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B7E3B5B"/>
    <w:multiLevelType w:val="hybridMultilevel"/>
    <w:tmpl w:val="ABB2745E"/>
    <w:lvl w:ilvl="0" w:tplc="FDA431E8">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68C3430B"/>
    <w:multiLevelType w:val="hybridMultilevel"/>
    <w:tmpl w:val="C20E2D7E"/>
    <w:lvl w:ilvl="0" w:tplc="8DF2F870">
      <w:start w:val="1"/>
      <w:numFmt w:val="lowerLetter"/>
      <w:lvlText w:val="%1)"/>
      <w:lvlJc w:val="left"/>
      <w:pPr>
        <w:ind w:left="720" w:hanging="360"/>
      </w:pPr>
      <w:rPr>
        <w:rFonts w:ascii="Arial" w:hAnsi="Arial" w:hint="default"/>
        <w:b w:val="0"/>
        <w:i w:val="0"/>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0"/>
  </w:num>
  <w:num w:numId="3">
    <w:abstractNumId w:val="0"/>
  </w:num>
  <w:num w:numId="4">
    <w:abstractNumId w:val="0"/>
  </w:num>
  <w:num w:numId="5">
    <w:abstractNumId w:val="3"/>
  </w:num>
  <w:num w:numId="6">
    <w:abstractNumId w:val="4"/>
  </w:num>
  <w:num w:numId="7">
    <w:abstractNumId w:val="2"/>
  </w:num>
  <w:num w:numId="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67A6"/>
    <w:rsid w:val="00010EA0"/>
    <w:rsid w:val="0001507D"/>
    <w:rsid w:val="00081A4B"/>
    <w:rsid w:val="00133999"/>
    <w:rsid w:val="001E2313"/>
    <w:rsid w:val="00296C5C"/>
    <w:rsid w:val="002A6F6F"/>
    <w:rsid w:val="003A4CDD"/>
    <w:rsid w:val="003C6DB9"/>
    <w:rsid w:val="00435AB6"/>
    <w:rsid w:val="004535AC"/>
    <w:rsid w:val="0050440D"/>
    <w:rsid w:val="005416EA"/>
    <w:rsid w:val="005B148A"/>
    <w:rsid w:val="005B776A"/>
    <w:rsid w:val="0062376E"/>
    <w:rsid w:val="00664AC1"/>
    <w:rsid w:val="00676D66"/>
    <w:rsid w:val="006F0FEC"/>
    <w:rsid w:val="0074763A"/>
    <w:rsid w:val="00766294"/>
    <w:rsid w:val="00875223"/>
    <w:rsid w:val="00875E5B"/>
    <w:rsid w:val="00947EDF"/>
    <w:rsid w:val="00984742"/>
    <w:rsid w:val="00A41406"/>
    <w:rsid w:val="00A46EA4"/>
    <w:rsid w:val="00A60C79"/>
    <w:rsid w:val="00B22393"/>
    <w:rsid w:val="00BB18EB"/>
    <w:rsid w:val="00BE65FF"/>
    <w:rsid w:val="00C93E4C"/>
    <w:rsid w:val="00C966BA"/>
    <w:rsid w:val="00CA3F4D"/>
    <w:rsid w:val="00D743AC"/>
    <w:rsid w:val="00D80918"/>
    <w:rsid w:val="00DC67A6"/>
    <w:rsid w:val="00E875E0"/>
    <w:rsid w:val="00E90D52"/>
    <w:rsid w:val="00E936E8"/>
    <w:rsid w:val="00E97664"/>
    <w:rsid w:val="00EA344D"/>
    <w:rsid w:val="00F17D67"/>
    <w:rsid w:val="00F212E6"/>
    <w:rsid w:val="00F43C05"/>
    <w:rsid w:val="00FD7788"/>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2CDFD201-FC48-4150-B3F4-414D0F0DB0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BR"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010EA0"/>
    <w:pPr>
      <w:suppressAutoHyphens/>
    </w:pPr>
    <w:rPr>
      <w:lang w:eastAsia="ar-SA"/>
    </w:rPr>
  </w:style>
  <w:style w:type="paragraph" w:styleId="Ttulo1">
    <w:name w:val="heading 1"/>
    <w:basedOn w:val="Normal"/>
    <w:next w:val="Normal"/>
    <w:link w:val="Ttulo1Char"/>
    <w:qFormat/>
    <w:rsid w:val="00C966BA"/>
    <w:pPr>
      <w:keepNext/>
      <w:jc w:val="center"/>
      <w:outlineLvl w:val="0"/>
    </w:pPr>
    <w:rPr>
      <w:b/>
      <w:sz w:val="16"/>
    </w:rPr>
  </w:style>
  <w:style w:type="paragraph" w:styleId="Ttulo2">
    <w:name w:val="heading 2"/>
    <w:basedOn w:val="Normal"/>
    <w:next w:val="Normal"/>
    <w:link w:val="Ttulo2Char"/>
    <w:qFormat/>
    <w:rsid w:val="00C966BA"/>
    <w:pPr>
      <w:keepNext/>
      <w:jc w:val="both"/>
      <w:outlineLvl w:val="1"/>
    </w:pPr>
    <w:rPr>
      <w:rFonts w:ascii="Arial" w:hAnsi="Arial"/>
      <w:b/>
      <w:bCs/>
      <w:color w:val="FF0000"/>
      <w:sz w:val="24"/>
    </w:rPr>
  </w:style>
  <w:style w:type="paragraph" w:styleId="Ttulo3">
    <w:name w:val="heading 3"/>
    <w:basedOn w:val="Normal"/>
    <w:next w:val="Normal"/>
    <w:link w:val="Ttulo3Char"/>
    <w:qFormat/>
    <w:rsid w:val="00C966BA"/>
    <w:pPr>
      <w:keepNext/>
      <w:jc w:val="center"/>
      <w:outlineLvl w:val="2"/>
    </w:pPr>
    <w:rPr>
      <w:rFonts w:ascii="Arial" w:hAnsi="Arial"/>
      <w:sz w:val="24"/>
    </w:rPr>
  </w:style>
  <w:style w:type="paragraph" w:styleId="Ttulo4">
    <w:name w:val="heading 4"/>
    <w:basedOn w:val="Normal"/>
    <w:next w:val="Normal"/>
    <w:link w:val="Ttulo4Char"/>
    <w:qFormat/>
    <w:rsid w:val="00C966BA"/>
    <w:pPr>
      <w:keepNext/>
      <w:suppressAutoHyphens w:val="0"/>
      <w:jc w:val="center"/>
      <w:outlineLvl w:val="3"/>
    </w:pPr>
    <w:rPr>
      <w:b/>
      <w:sz w:val="19"/>
    </w:rPr>
  </w:style>
  <w:style w:type="paragraph" w:styleId="Ttulo5">
    <w:name w:val="heading 5"/>
    <w:basedOn w:val="Normal"/>
    <w:next w:val="Normal"/>
    <w:link w:val="Ttulo5Char"/>
    <w:qFormat/>
    <w:rsid w:val="00C966BA"/>
    <w:pPr>
      <w:spacing w:before="240" w:after="60"/>
      <w:outlineLvl w:val="4"/>
    </w:pPr>
    <w:rPr>
      <w:b/>
      <w:bCs/>
      <w:i/>
      <w:iCs/>
      <w:sz w:val="26"/>
      <w:szCs w:val="26"/>
    </w:rPr>
  </w:style>
  <w:style w:type="paragraph" w:styleId="Ttulo6">
    <w:name w:val="heading 6"/>
    <w:basedOn w:val="Normal"/>
    <w:next w:val="Normal"/>
    <w:link w:val="Ttulo6Char"/>
    <w:qFormat/>
    <w:rsid w:val="00C966BA"/>
    <w:pPr>
      <w:keepNext/>
      <w:snapToGrid w:val="0"/>
      <w:spacing w:before="40" w:after="40"/>
      <w:jc w:val="center"/>
      <w:outlineLvl w:val="5"/>
    </w:pPr>
    <w:rPr>
      <w:rFonts w:ascii="Arial" w:hAnsi="Arial"/>
      <w:b/>
      <w:sz w:val="22"/>
    </w:rPr>
  </w:style>
  <w:style w:type="paragraph" w:styleId="Ttulo8">
    <w:name w:val="heading 8"/>
    <w:basedOn w:val="Normal"/>
    <w:next w:val="Normal"/>
    <w:link w:val="Ttulo8Char"/>
    <w:qFormat/>
    <w:rsid w:val="00C966BA"/>
    <w:pPr>
      <w:keepNext/>
      <w:spacing w:before="120" w:after="120"/>
      <w:jc w:val="center"/>
      <w:outlineLvl w:val="7"/>
    </w:pPr>
    <w:rPr>
      <w:b/>
      <w:spacing w:val="74"/>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966BA"/>
    <w:rPr>
      <w:b/>
      <w:sz w:val="16"/>
      <w:lang w:eastAsia="ar-SA"/>
    </w:rPr>
  </w:style>
  <w:style w:type="character" w:customStyle="1" w:styleId="Ttulo2Char">
    <w:name w:val="Título 2 Char"/>
    <w:basedOn w:val="Fontepargpadro"/>
    <w:link w:val="Ttulo2"/>
    <w:rsid w:val="00C966BA"/>
    <w:rPr>
      <w:rFonts w:ascii="Arial" w:hAnsi="Arial"/>
      <w:b/>
      <w:bCs/>
      <w:color w:val="FF0000"/>
      <w:sz w:val="24"/>
      <w:lang w:eastAsia="ar-SA"/>
    </w:rPr>
  </w:style>
  <w:style w:type="character" w:customStyle="1" w:styleId="Ttulo3Char">
    <w:name w:val="Título 3 Char"/>
    <w:basedOn w:val="Fontepargpadro"/>
    <w:link w:val="Ttulo3"/>
    <w:rsid w:val="00C966BA"/>
    <w:rPr>
      <w:rFonts w:ascii="Arial" w:hAnsi="Arial"/>
      <w:sz w:val="24"/>
      <w:lang w:eastAsia="ar-SA"/>
    </w:rPr>
  </w:style>
  <w:style w:type="character" w:customStyle="1" w:styleId="Ttulo4Char">
    <w:name w:val="Título 4 Char"/>
    <w:basedOn w:val="Fontepargpadro"/>
    <w:link w:val="Ttulo4"/>
    <w:rsid w:val="00C966BA"/>
    <w:rPr>
      <w:b/>
      <w:sz w:val="19"/>
      <w:lang w:eastAsia="ar-SA"/>
    </w:rPr>
  </w:style>
  <w:style w:type="character" w:customStyle="1" w:styleId="Ttulo5Char">
    <w:name w:val="Título 5 Char"/>
    <w:basedOn w:val="Fontepargpadro"/>
    <w:link w:val="Ttulo5"/>
    <w:rsid w:val="00C966BA"/>
    <w:rPr>
      <w:b/>
      <w:bCs/>
      <w:i/>
      <w:iCs/>
      <w:sz w:val="26"/>
      <w:szCs w:val="26"/>
      <w:lang w:eastAsia="ar-SA"/>
    </w:rPr>
  </w:style>
  <w:style w:type="character" w:customStyle="1" w:styleId="Ttulo6Char">
    <w:name w:val="Título 6 Char"/>
    <w:basedOn w:val="Fontepargpadro"/>
    <w:link w:val="Ttulo6"/>
    <w:rsid w:val="00C966BA"/>
    <w:rPr>
      <w:rFonts w:ascii="Arial" w:hAnsi="Arial"/>
      <w:b/>
      <w:sz w:val="22"/>
      <w:lang w:eastAsia="ar-SA"/>
    </w:rPr>
  </w:style>
  <w:style w:type="character" w:customStyle="1" w:styleId="Ttulo8Char">
    <w:name w:val="Título 8 Char"/>
    <w:basedOn w:val="Fontepargpadro"/>
    <w:link w:val="Ttulo8"/>
    <w:rsid w:val="00C966BA"/>
    <w:rPr>
      <w:b/>
      <w:spacing w:val="74"/>
      <w:sz w:val="28"/>
      <w:lang w:eastAsia="ar-SA"/>
    </w:rPr>
  </w:style>
  <w:style w:type="paragraph" w:styleId="Sumrio1">
    <w:name w:val="toc 1"/>
    <w:basedOn w:val="Normal"/>
    <w:next w:val="Normal"/>
    <w:autoRedefine/>
    <w:uiPriority w:val="39"/>
    <w:qFormat/>
    <w:rsid w:val="00C966BA"/>
  </w:style>
  <w:style w:type="paragraph" w:styleId="Sumrio2">
    <w:name w:val="toc 2"/>
    <w:basedOn w:val="Normal"/>
    <w:next w:val="Normal"/>
    <w:autoRedefine/>
    <w:uiPriority w:val="39"/>
    <w:qFormat/>
    <w:rsid w:val="00C966BA"/>
    <w:pPr>
      <w:ind w:left="200"/>
    </w:pPr>
  </w:style>
  <w:style w:type="paragraph" w:styleId="Sumrio3">
    <w:name w:val="toc 3"/>
    <w:basedOn w:val="Normal"/>
    <w:next w:val="Normal"/>
    <w:autoRedefine/>
    <w:uiPriority w:val="39"/>
    <w:unhideWhenUsed/>
    <w:qFormat/>
    <w:rsid w:val="00C966BA"/>
    <w:pPr>
      <w:suppressAutoHyphens w:val="0"/>
      <w:spacing w:after="100" w:line="276" w:lineRule="auto"/>
      <w:ind w:left="440"/>
    </w:pPr>
    <w:rPr>
      <w:rFonts w:ascii="Calibri" w:hAnsi="Calibri"/>
      <w:sz w:val="22"/>
      <w:szCs w:val="22"/>
      <w:lang w:eastAsia="pt-BR"/>
    </w:rPr>
  </w:style>
  <w:style w:type="paragraph" w:styleId="Legenda">
    <w:name w:val="caption"/>
    <w:basedOn w:val="Normal"/>
    <w:qFormat/>
    <w:rsid w:val="00C966BA"/>
    <w:pPr>
      <w:suppressLineNumbers/>
      <w:spacing w:before="120" w:after="120"/>
    </w:pPr>
    <w:rPr>
      <w:rFonts w:cs="Lucida Sans Unicode"/>
      <w:i/>
      <w:iCs/>
      <w:sz w:val="24"/>
      <w:szCs w:val="24"/>
    </w:rPr>
  </w:style>
  <w:style w:type="paragraph" w:styleId="Ttulo">
    <w:name w:val="Title"/>
    <w:basedOn w:val="Normal"/>
    <w:next w:val="Subttulo"/>
    <w:link w:val="TtuloChar"/>
    <w:qFormat/>
    <w:rsid w:val="00C966BA"/>
    <w:pPr>
      <w:jc w:val="center"/>
    </w:pPr>
    <w:rPr>
      <w:sz w:val="24"/>
      <w:u w:val="single"/>
    </w:rPr>
  </w:style>
  <w:style w:type="character" w:customStyle="1" w:styleId="TtuloChar">
    <w:name w:val="Título Char"/>
    <w:basedOn w:val="Fontepargpadro"/>
    <w:link w:val="Ttulo"/>
    <w:rsid w:val="00C966BA"/>
    <w:rPr>
      <w:sz w:val="24"/>
      <w:u w:val="single"/>
      <w:lang w:eastAsia="ar-SA"/>
    </w:rPr>
  </w:style>
  <w:style w:type="paragraph" w:styleId="Subttulo">
    <w:name w:val="Subtitle"/>
    <w:basedOn w:val="Normal"/>
    <w:next w:val="Corpodetexto"/>
    <w:link w:val="SubttuloChar"/>
    <w:qFormat/>
    <w:rsid w:val="00C966BA"/>
    <w:pPr>
      <w:keepNext/>
      <w:spacing w:before="240" w:after="120"/>
      <w:jc w:val="center"/>
    </w:pPr>
    <w:rPr>
      <w:rFonts w:ascii="Arial" w:eastAsia="Lucida Sans Unicode" w:hAnsi="Arial" w:cs="Lucida Sans Unicode"/>
      <w:i/>
      <w:iCs/>
      <w:sz w:val="28"/>
      <w:szCs w:val="28"/>
    </w:rPr>
  </w:style>
  <w:style w:type="character" w:customStyle="1" w:styleId="SubttuloChar">
    <w:name w:val="Subtítulo Char"/>
    <w:basedOn w:val="Fontepargpadro"/>
    <w:link w:val="Subttulo"/>
    <w:rsid w:val="00C966BA"/>
    <w:rPr>
      <w:rFonts w:ascii="Arial" w:eastAsia="Lucida Sans Unicode" w:hAnsi="Arial" w:cs="Lucida Sans Unicode"/>
      <w:i/>
      <w:iCs/>
      <w:sz w:val="28"/>
      <w:szCs w:val="28"/>
      <w:lang w:eastAsia="ar-SA"/>
    </w:rPr>
  </w:style>
  <w:style w:type="paragraph" w:styleId="Corpodetexto">
    <w:name w:val="Body Text"/>
    <w:basedOn w:val="Normal"/>
    <w:link w:val="CorpodetextoChar"/>
    <w:uiPriority w:val="99"/>
    <w:semiHidden/>
    <w:unhideWhenUsed/>
    <w:rsid w:val="00C966BA"/>
    <w:pPr>
      <w:spacing w:after="120"/>
    </w:pPr>
  </w:style>
  <w:style w:type="character" w:customStyle="1" w:styleId="CorpodetextoChar">
    <w:name w:val="Corpo de texto Char"/>
    <w:basedOn w:val="Fontepargpadro"/>
    <w:link w:val="Corpodetexto"/>
    <w:uiPriority w:val="99"/>
    <w:semiHidden/>
    <w:rsid w:val="00C966BA"/>
    <w:rPr>
      <w:lang w:eastAsia="ar-SA"/>
    </w:rPr>
  </w:style>
  <w:style w:type="character" w:styleId="Forte">
    <w:name w:val="Strong"/>
    <w:aliases w:val="Titulos"/>
    <w:qFormat/>
    <w:rsid w:val="00C966BA"/>
    <w:rPr>
      <w:rFonts w:ascii="Arial Black" w:hAnsi="Arial Black"/>
      <w:b/>
      <w:bCs/>
      <w:sz w:val="22"/>
    </w:rPr>
  </w:style>
  <w:style w:type="paragraph" w:styleId="PargrafodaLista">
    <w:name w:val="List Paragraph"/>
    <w:basedOn w:val="Normal"/>
    <w:qFormat/>
    <w:rsid w:val="00C966BA"/>
    <w:pPr>
      <w:ind w:left="708"/>
    </w:pPr>
  </w:style>
  <w:style w:type="paragraph" w:styleId="CabealhodoSumrio">
    <w:name w:val="TOC Heading"/>
    <w:basedOn w:val="Ttulo1"/>
    <w:next w:val="Normal"/>
    <w:uiPriority w:val="39"/>
    <w:unhideWhenUsed/>
    <w:qFormat/>
    <w:rsid w:val="00C966BA"/>
    <w:pPr>
      <w:keepLines/>
      <w:suppressAutoHyphens w:val="0"/>
      <w:spacing w:before="480" w:line="276" w:lineRule="auto"/>
      <w:jc w:val="left"/>
      <w:outlineLvl w:val="9"/>
    </w:pPr>
    <w:rPr>
      <w:rFonts w:ascii="Cambria" w:hAnsi="Cambria"/>
      <w:bCs/>
      <w:color w:val="365F91"/>
      <w:sz w:val="28"/>
      <w:szCs w:val="28"/>
      <w:lang w:eastAsia="pt-BR"/>
    </w:rPr>
  </w:style>
  <w:style w:type="paragraph" w:styleId="Cabealho">
    <w:name w:val="header"/>
    <w:basedOn w:val="Normal"/>
    <w:link w:val="CabealhoChar"/>
    <w:uiPriority w:val="99"/>
    <w:unhideWhenUsed/>
    <w:rsid w:val="00010EA0"/>
    <w:pPr>
      <w:tabs>
        <w:tab w:val="center" w:pos="4252"/>
        <w:tab w:val="right" w:pos="8504"/>
      </w:tabs>
    </w:pPr>
  </w:style>
  <w:style w:type="character" w:customStyle="1" w:styleId="CabealhoChar">
    <w:name w:val="Cabeçalho Char"/>
    <w:basedOn w:val="Fontepargpadro"/>
    <w:link w:val="Cabealho"/>
    <w:uiPriority w:val="99"/>
    <w:rsid w:val="00010EA0"/>
    <w:rPr>
      <w:lang w:eastAsia="ar-SA"/>
    </w:rPr>
  </w:style>
  <w:style w:type="paragraph" w:styleId="Rodap">
    <w:name w:val="footer"/>
    <w:basedOn w:val="Normal"/>
    <w:link w:val="RodapChar"/>
    <w:uiPriority w:val="99"/>
    <w:unhideWhenUsed/>
    <w:rsid w:val="00010EA0"/>
    <w:pPr>
      <w:tabs>
        <w:tab w:val="center" w:pos="4252"/>
        <w:tab w:val="right" w:pos="8504"/>
      </w:tabs>
    </w:pPr>
  </w:style>
  <w:style w:type="character" w:customStyle="1" w:styleId="RodapChar">
    <w:name w:val="Rodapé Char"/>
    <w:basedOn w:val="Fontepargpadro"/>
    <w:link w:val="Rodap"/>
    <w:uiPriority w:val="99"/>
    <w:rsid w:val="00010EA0"/>
    <w:rPr>
      <w:lang w:eastAsia="ar-SA"/>
    </w:rPr>
  </w:style>
  <w:style w:type="paragraph" w:styleId="Textodebalo">
    <w:name w:val="Balloon Text"/>
    <w:basedOn w:val="Normal"/>
    <w:link w:val="TextodebaloChar"/>
    <w:uiPriority w:val="99"/>
    <w:semiHidden/>
    <w:unhideWhenUsed/>
    <w:rsid w:val="00010EA0"/>
    <w:rPr>
      <w:rFonts w:ascii="Tahoma" w:hAnsi="Tahoma" w:cs="Tahoma"/>
      <w:sz w:val="16"/>
      <w:szCs w:val="16"/>
    </w:rPr>
  </w:style>
  <w:style w:type="character" w:customStyle="1" w:styleId="TextodebaloChar">
    <w:name w:val="Texto de balão Char"/>
    <w:basedOn w:val="Fontepargpadro"/>
    <w:link w:val="Textodebalo"/>
    <w:uiPriority w:val="99"/>
    <w:semiHidden/>
    <w:rsid w:val="00010EA0"/>
    <w:rPr>
      <w:rFonts w:ascii="Tahoma" w:hAnsi="Tahoma" w:cs="Tahoma"/>
      <w:sz w:val="16"/>
      <w:szCs w:val="16"/>
      <w:lang w:eastAsia="ar-SA"/>
    </w:rPr>
  </w:style>
  <w:style w:type="paragraph" w:customStyle="1" w:styleId="artigo">
    <w:name w:val="artigo"/>
    <w:basedOn w:val="Normal"/>
    <w:rsid w:val="00EA344D"/>
    <w:pPr>
      <w:suppressAutoHyphens w:val="0"/>
      <w:spacing w:before="100" w:beforeAutospacing="1" w:after="100" w:afterAutospacing="1"/>
    </w:pPr>
    <w:rPr>
      <w:sz w:val="24"/>
      <w:szCs w:val="24"/>
      <w:lang w:eastAsia="pt-BR"/>
    </w:rPr>
  </w:style>
  <w:style w:type="character" w:styleId="Hyperlink">
    <w:name w:val="Hyperlink"/>
    <w:basedOn w:val="Fontepargpadro"/>
    <w:uiPriority w:val="99"/>
    <w:semiHidden/>
    <w:unhideWhenUsed/>
    <w:rsid w:val="00133999"/>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76849435">
      <w:bodyDiv w:val="1"/>
      <w:marLeft w:val="0"/>
      <w:marRight w:val="0"/>
      <w:marTop w:val="0"/>
      <w:marBottom w:val="0"/>
      <w:divBdr>
        <w:top w:val="none" w:sz="0" w:space="0" w:color="auto"/>
        <w:left w:val="none" w:sz="0" w:space="0" w:color="auto"/>
        <w:bottom w:val="none" w:sz="0" w:space="0" w:color="auto"/>
        <w:right w:val="none" w:sz="0" w:space="0" w:color="auto"/>
      </w:divBdr>
    </w:div>
    <w:div w:id="1186291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198</TotalTime>
  <Pages>4</Pages>
  <Words>1567</Words>
  <Characters>8464</Characters>
  <Application>Microsoft Office Word</Application>
  <DocSecurity>0</DocSecurity>
  <Lines>70</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  Santos 8ª SR</dc:creator>
  <cp:lastModifiedBy>Gustavo Talge Ferreira</cp:lastModifiedBy>
  <cp:revision>25</cp:revision>
  <cp:lastPrinted>2019-08-07T14:58:00Z</cp:lastPrinted>
  <dcterms:created xsi:type="dcterms:W3CDTF">2018-08-06T17:37:00Z</dcterms:created>
  <dcterms:modified xsi:type="dcterms:W3CDTF">2019-10-09T20:41:00Z</dcterms:modified>
</cp:coreProperties>
</file>